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OLE_LINK17"/>
      <w:bookmarkStart w:id="1" w:name="_Hlk19781073"/>
      <w:bookmarkStart w:id="2" w:name="OLE_LINK2"/>
      <w:r>
        <w:t>3GPP T</w:t>
      </w:r>
      <w:bookmarkStart w:id="3" w:name="_Ref452454252"/>
      <w:bookmarkEnd w:id="3"/>
      <w:r>
        <w:t>SG-</w:t>
      </w:r>
      <w:r>
        <w:rPr>
          <w:szCs w:val="24"/>
        </w:rPr>
        <w:t>RAN WG3 Meeting #</w:t>
      </w:r>
      <w:r>
        <w:rPr>
          <w:rFonts w:hint="eastAsia" w:eastAsia="宋体"/>
          <w:szCs w:val="24"/>
          <w:lang w:val="en-US" w:eastAsia="zh-CN"/>
        </w:rPr>
        <w:t>12</w:t>
      </w:r>
      <w:bookmarkEnd w:id="0"/>
      <w:r>
        <w:rPr>
          <w:rFonts w:hint="eastAsia" w:eastAsia="宋体"/>
          <w:szCs w:val="24"/>
          <w:lang w:val="en-US" w:eastAsia="zh-CN"/>
        </w:rPr>
        <w:t>3-bis</w:t>
      </w:r>
      <w:r>
        <w:tab/>
      </w:r>
      <w:r>
        <w:rPr>
          <w:rFonts w:hint="eastAsia"/>
          <w:lang w:eastAsia="ja-JP"/>
        </w:rPr>
        <w:t>R3-241902</w:t>
      </w:r>
    </w:p>
    <w:p>
      <w:pPr>
        <w:pStyle w:val="117"/>
        <w:rPr>
          <w:rFonts w:hint="default" w:eastAsia="宋体"/>
          <w:lang w:val="en-US" w:eastAsia="zh-CN"/>
        </w:rPr>
      </w:pPr>
      <w:bookmarkStart w:id="4" w:name="_Hlk19781143"/>
      <w:r>
        <w:rPr>
          <w:rFonts w:hint="eastAsia" w:eastAsia="宋体"/>
          <w:lang w:val="en-US" w:eastAsia="zh-CN"/>
        </w:rPr>
        <w:t>Changsha, China, 15 - 19 April 2024</w:t>
      </w:r>
    </w:p>
    <w:bookmarkEnd w:id="1"/>
    <w:bookmarkEnd w:id="2"/>
    <w:bookmarkEnd w:id="4"/>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21.2</w:t>
      </w:r>
      <w:bookmarkStart w:id="16" w:name="_GoBack"/>
      <w:bookmarkEnd w:id="16"/>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Discussion on support XR in DC</w:t>
      </w:r>
    </w:p>
    <w:p>
      <w:pPr>
        <w:pStyle w:val="88"/>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bookmarkEnd w:id="5"/>
    <w:p>
      <w:pPr>
        <w:widowControl w:val="0"/>
        <w:overflowPunct/>
        <w:autoSpaceDE/>
        <w:autoSpaceDN/>
        <w:adjustRightInd/>
        <w:spacing w:before="120" w:after="0" w:line="259" w:lineRule="auto"/>
        <w:jc w:val="both"/>
        <w:textAlignment w:val="auto"/>
        <w:rPr>
          <w:rFonts w:hint="eastAsia" w:eastAsia="宋体" w:cs="Times New Roman"/>
          <w:kern w:val="2"/>
          <w:sz w:val="21"/>
          <w:szCs w:val="21"/>
          <w:lang w:val="en-US" w:eastAsia="zh-CN"/>
        </w:rPr>
      </w:pPr>
      <w:r>
        <w:rPr>
          <w:rFonts w:hint="eastAsia" w:eastAsia="宋体" w:cs="Times New Roman"/>
          <w:kern w:val="2"/>
          <w:sz w:val="21"/>
          <w:szCs w:val="21"/>
          <w:lang w:val="en-US" w:eastAsia="zh-CN"/>
        </w:rPr>
        <w:t>The objectives to support XR in DC</w:t>
      </w:r>
      <w:r>
        <w:rPr>
          <w:rFonts w:eastAsia="宋体" w:cs="Times New Roman"/>
          <w:bCs/>
          <w:kern w:val="2"/>
          <w:sz w:val="21"/>
          <w:szCs w:val="24"/>
          <w:lang w:val="en-US" w:eastAsia="zh-CN"/>
        </w:rPr>
        <w:t xml:space="preserve"> </w:t>
      </w:r>
      <w:r>
        <w:rPr>
          <w:rFonts w:hint="eastAsia" w:eastAsia="宋体" w:cs="Times New Roman"/>
          <w:kern w:val="2"/>
          <w:sz w:val="21"/>
          <w:szCs w:val="21"/>
          <w:lang w:val="en-US" w:eastAsia="zh-CN"/>
        </w:rPr>
        <w:t xml:space="preserve">are shown as follows: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noWrap w:val="0"/>
            <w:vAlign w:val="top"/>
          </w:tcPr>
          <w:p>
            <w:pPr>
              <w:numPr>
                <w:ilvl w:val="0"/>
                <w:numId w:val="3"/>
              </w:numPr>
              <w:overflowPunct w:val="0"/>
              <w:autoSpaceDE w:val="0"/>
              <w:autoSpaceDN w:val="0"/>
              <w:adjustRightInd w:val="0"/>
              <w:spacing w:after="180"/>
              <w:ind w:left="644" w:hanging="36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Extend Release 18 standalone mechanism to support NR-NR dual connectivity as follows [RAN3]</w:t>
            </w:r>
          </w:p>
          <w:p>
            <w:pPr>
              <w:numPr>
                <w:ilvl w:val="1"/>
                <w:numId w:val="4"/>
              </w:numPr>
              <w:overflowPunct w:val="0"/>
              <w:autoSpaceDE w:val="0"/>
              <w:autoSpaceDN w:val="0"/>
              <w:adjustRightInd w:val="0"/>
              <w:spacing w:after="180"/>
              <w:ind w:left="1364" w:hanging="36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PDU set based handling </w:t>
            </w:r>
          </w:p>
          <w:p>
            <w:pPr>
              <w:numPr>
                <w:ilvl w:val="1"/>
                <w:numId w:val="4"/>
              </w:numPr>
              <w:overflowPunct w:val="0"/>
              <w:autoSpaceDE w:val="0"/>
              <w:autoSpaceDN w:val="0"/>
              <w:adjustRightInd w:val="0"/>
              <w:spacing w:after="180"/>
              <w:ind w:left="1364" w:hanging="36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ECN marking </w:t>
            </w:r>
          </w:p>
          <w:p>
            <w:pPr>
              <w:numPr>
                <w:ilvl w:val="1"/>
                <w:numId w:val="4"/>
              </w:numPr>
              <w:overflowPunct w:val="0"/>
              <w:autoSpaceDE w:val="0"/>
              <w:autoSpaceDN w:val="0"/>
              <w:adjustRightInd w:val="0"/>
              <w:spacing w:after="180"/>
              <w:ind w:left="1364" w:hanging="36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Burst Arrival Time reporting, if needed</w:t>
            </w:r>
          </w:p>
          <w:p>
            <w:pPr>
              <w:numPr>
                <w:ilvl w:val="1"/>
                <w:numId w:val="4"/>
              </w:numPr>
              <w:overflowPunct w:val="0"/>
              <w:autoSpaceDE w:val="0"/>
              <w:autoSpaceDN w:val="0"/>
              <w:adjustRightInd w:val="0"/>
              <w:spacing w:after="180"/>
              <w:ind w:left="1364" w:hanging="36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PSI Discard coordination, if needed</w:t>
            </w:r>
          </w:p>
          <w:p>
            <w:pPr>
              <w:numPr>
                <w:ilvl w:val="1"/>
                <w:numId w:val="4"/>
              </w:numPr>
              <w:overflowPunct w:val="0"/>
              <w:autoSpaceDE w:val="0"/>
              <w:autoSpaceDN w:val="0"/>
              <w:adjustRightInd w:val="0"/>
              <w:spacing w:after="180"/>
              <w:ind w:left="1364" w:hanging="360"/>
              <w:textAlignment w:val="baseline"/>
              <w:rPr>
                <w:rFonts w:eastAsia="宋体" w:cs="Times New Roman"/>
                <w:bCs/>
                <w:kern w:val="2"/>
                <w:sz w:val="21"/>
                <w:szCs w:val="24"/>
                <w:lang w:val="en-US" w:eastAsia="zh-CN"/>
              </w:rPr>
            </w:pPr>
            <w:r>
              <w:rPr>
                <w:rFonts w:ascii="Times New Roman" w:hAnsi="Times New Roman" w:eastAsia="Times New Roman" w:cs="Times New Roman"/>
                <w:lang w:val="en-GB" w:eastAsia="en-GB" w:bidi="ar-SA"/>
              </w:rPr>
              <w:t>Note: No RAN2 impact from above items</w:t>
            </w:r>
          </w:p>
        </w:tc>
      </w:tr>
    </w:tbl>
    <w:p>
      <w:pPr>
        <w:overflowPunct w:val="0"/>
        <w:autoSpaceDE w:val="0"/>
        <w:autoSpaceDN w:val="0"/>
        <w:adjustRightInd w:val="0"/>
        <w:spacing w:after="120"/>
        <w:jc w:val="both"/>
        <w:textAlignment w:val="baseline"/>
        <w:rPr>
          <w:rFonts w:hint="eastAsia" w:eastAsia="宋体"/>
          <w:sz w:val="22"/>
          <w:szCs w:val="22"/>
          <w:lang w:val="en-US" w:eastAsia="zh-CN"/>
        </w:rPr>
      </w:pPr>
    </w:p>
    <w:p>
      <w:pPr>
        <w:overflowPunct w:val="0"/>
        <w:autoSpaceDE w:val="0"/>
        <w:autoSpaceDN w:val="0"/>
        <w:adjustRightInd w:val="0"/>
        <w:spacing w:after="120"/>
        <w:jc w:val="both"/>
        <w:textAlignment w:val="baseline"/>
        <w:rPr>
          <w:rFonts w:hint="default" w:eastAsia="宋体"/>
          <w:sz w:val="22"/>
          <w:szCs w:val="22"/>
          <w:lang w:val="en-US" w:eastAsia="zh-CN"/>
        </w:rPr>
      </w:pPr>
      <w:r>
        <w:rPr>
          <w:rFonts w:hint="eastAsia" w:eastAsia="宋体"/>
          <w:sz w:val="22"/>
          <w:szCs w:val="22"/>
          <w:lang w:val="en-US" w:eastAsia="zh-CN"/>
        </w:rPr>
        <w:t>In this paper, we would like to discuss the RAN3 impact to support inter-CU LTM.</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lang w:val="en-US" w:eastAsia="zh-CN"/>
        </w:rPr>
      </w:pPr>
      <w:bookmarkStart w:id="7"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PDU set based handling</w:t>
      </w:r>
    </w:p>
    <w:bookmarkEnd w:id="7"/>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 xml:space="preserve">The </w:t>
      </w:r>
      <w:r>
        <w:rPr>
          <w:rFonts w:hint="eastAsia" w:ascii="Arial" w:hAnsi="Arial" w:cs="Arial"/>
          <w:i/>
          <w:iCs/>
          <w:lang w:val="en-US" w:eastAsia="zh-CN" w:bidi="ar-SA"/>
        </w:rPr>
        <w:t>PDU Set QoS Parameters</w:t>
      </w:r>
      <w:r>
        <w:rPr>
          <w:rFonts w:hint="eastAsia" w:ascii="Arial" w:hAnsi="Arial" w:cs="Arial"/>
          <w:lang w:val="en-US" w:eastAsia="zh-CN" w:bidi="ar-SA"/>
        </w:rPr>
        <w:t xml:space="preserve"> IE added in the </w:t>
      </w:r>
      <w:r>
        <w:rPr>
          <w:rFonts w:hint="eastAsia" w:ascii="Arial" w:hAnsi="Arial" w:cs="Arial"/>
          <w:i/>
          <w:iCs/>
          <w:lang w:val="en-US" w:eastAsia="zh-CN" w:bidi="ar-SA"/>
        </w:rPr>
        <w:t>QoS Flow Level QoS Parameters</w:t>
      </w:r>
      <w:r>
        <w:rPr>
          <w:rFonts w:hint="eastAsia" w:ascii="Arial" w:hAnsi="Arial" w:cs="Arial"/>
          <w:lang w:val="en-US" w:eastAsia="zh-CN" w:bidi="ar-SA"/>
        </w:rPr>
        <w:t xml:space="preserve"> IE are also included in the SN addition request message and SN modification request message. However, the corresponding procedural texts are missing.</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 xml:space="preserve">The procedural texts for the </w:t>
      </w:r>
      <w:r>
        <w:rPr>
          <w:rFonts w:hint="eastAsia" w:ascii="Arial" w:hAnsi="Arial" w:cs="Arial"/>
          <w:b/>
          <w:bCs/>
          <w:i/>
          <w:iCs/>
          <w:lang w:val="en-US" w:eastAsia="zh-CN" w:bidi="ar-SA"/>
        </w:rPr>
        <w:t>PDU Set QoS Parameters</w:t>
      </w:r>
      <w:r>
        <w:rPr>
          <w:rFonts w:hint="eastAsia" w:ascii="Arial" w:hAnsi="Arial" w:cs="Arial"/>
          <w:b/>
          <w:bCs/>
          <w:lang w:val="en-US" w:eastAsia="zh-CN" w:bidi="ar-SA"/>
        </w:rPr>
        <w:t xml:space="preserve"> IE contained in the SN addition request message and SN modification request message are missing.</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1: Add procedural texts for the </w:t>
      </w:r>
      <w:r>
        <w:rPr>
          <w:rFonts w:hint="eastAsia" w:ascii="Arial" w:hAnsi="Arial" w:cs="Arial"/>
          <w:b/>
          <w:bCs/>
          <w:i/>
          <w:iCs/>
          <w:lang w:val="en-US" w:eastAsia="zh-CN" w:bidi="ar-SA"/>
        </w:rPr>
        <w:t>PDU Set QoS Parameters</w:t>
      </w:r>
      <w:r>
        <w:rPr>
          <w:rFonts w:hint="eastAsia" w:ascii="Arial" w:hAnsi="Arial" w:cs="Arial"/>
          <w:b/>
          <w:bCs/>
          <w:lang w:val="en-US" w:eastAsia="zh-CN" w:bidi="ar-SA"/>
        </w:rPr>
        <w:t xml:space="preserve"> IE contained in the SN addition request message and SN modification request message.</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r>
        <w:rPr>
          <w:rFonts w:hint="eastAsia" w:ascii="Arial" w:hAnsi="Arial" w:cs="Arial"/>
          <w:lang w:val="en-US" w:eastAsia="zh-CN" w:bidi="ar-SA"/>
        </w:rPr>
        <w:t xml:space="preserve">In Rel-18, non-homogenous support was considered for the Xn handover and UE context retrieval scenarios, i.e. the source/old NG-RAN node can know whether the target/new NG-RAN node supports PDU set based handling via the </w:t>
      </w:r>
      <w:r>
        <w:rPr>
          <w:rFonts w:hint="eastAsia" w:ascii="Arial" w:hAnsi="Arial" w:cs="Arial"/>
          <w:i/>
          <w:iCs/>
          <w:lang w:val="en-US" w:eastAsia="zh-CN" w:bidi="ar-SA"/>
        </w:rPr>
        <w:t>PDU Set based Handling Indicator</w:t>
      </w:r>
      <w:r>
        <w:rPr>
          <w:rFonts w:hint="eastAsia" w:ascii="Arial" w:hAnsi="Arial" w:cs="Arial"/>
          <w:lang w:val="en-US" w:eastAsia="zh-CN" w:bidi="ar-SA"/>
        </w:rPr>
        <w:t xml:space="preserve"> IE so that the source/old NG-RAN nodes can decide </w:t>
      </w:r>
      <w:bookmarkStart w:id="8" w:name="OLE_LINK3"/>
      <w:r>
        <w:rPr>
          <w:rFonts w:hint="eastAsia" w:ascii="Arial" w:hAnsi="Arial" w:cs="Arial"/>
          <w:lang w:val="en-US" w:eastAsia="zh-CN" w:bidi="ar-SA"/>
        </w:rPr>
        <w:t>whether to include the PDU Set Information Container in the data to be forwarded</w:t>
      </w:r>
      <w:bookmarkEnd w:id="8"/>
      <w:r>
        <w:rPr>
          <w:rFonts w:hint="eastAsia" w:ascii="Arial" w:hAnsi="Arial" w:cs="Arial"/>
          <w:lang w:val="en-US" w:eastAsia="zh-CN" w:bidi="ar-SA"/>
        </w:rPr>
        <w:t>.</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In Rel-18, the source/old NG-RAN node can know whether the target/new NG-RAN node supports PDU set based handling via the PDU Set based Handling Indicator IE for the Xn handover and UE context retrieval scenarios.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lang w:val="en-US" w:eastAsia="zh-CN" w:bidi="ar-SA"/>
        </w:rPr>
      </w:pPr>
      <w:r>
        <w:rPr>
          <w:rFonts w:hint="eastAsia" w:ascii="Arial" w:hAnsi="Arial" w:cs="Arial"/>
          <w:lang w:val="en-US" w:eastAsia="zh-CN" w:bidi="ar-SA"/>
        </w:rPr>
        <w:t xml:space="preserve">In DC case, non-homogenous support should also be considered between MN and SN, i.e. the MN needs to know whether the SN supports PDU set based handling to decide whether to include the PDU Set Information Container in the data to be forwarded to the SN. If the SN addition or SN modification request message includes the </w:t>
      </w:r>
      <w:r>
        <w:rPr>
          <w:rFonts w:hint="eastAsia" w:ascii="Arial" w:hAnsi="Arial" w:cs="Arial"/>
          <w:i/>
          <w:iCs/>
          <w:lang w:val="en-US" w:eastAsia="zh-CN" w:bidi="ar-SA"/>
        </w:rPr>
        <w:t>PDU Set QoS Parameters</w:t>
      </w:r>
      <w:r>
        <w:rPr>
          <w:rFonts w:hint="eastAsia" w:ascii="Arial" w:hAnsi="Arial" w:cs="Arial"/>
          <w:lang w:val="en-US" w:eastAsia="zh-CN" w:bidi="ar-SA"/>
        </w:rPr>
        <w:t xml:space="preserve"> IE, the SN needs to send the </w:t>
      </w:r>
      <w:r>
        <w:rPr>
          <w:rFonts w:hint="eastAsia" w:ascii="Arial" w:hAnsi="Arial" w:cs="Arial"/>
          <w:i/>
          <w:iCs/>
          <w:lang w:val="en-US" w:eastAsia="zh-CN" w:bidi="ar-SA"/>
        </w:rPr>
        <w:t>PDU Set based Handling Indicator</w:t>
      </w:r>
      <w:r>
        <w:rPr>
          <w:rFonts w:hint="eastAsia" w:ascii="Arial" w:hAnsi="Arial" w:cs="Arial"/>
          <w:lang w:val="en-US" w:eastAsia="zh-CN" w:bidi="ar-SA"/>
        </w:rPr>
        <w:t xml:space="preserve"> IE in the SN addition or SN modification request acknowledge message to indicate whether the SN supports PDU Set based handling.</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MN needs to know whether the SN supports PDU set based handling to decide whether to include the PDU Set Information Container in the data to be forwarded to the SN.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2: Add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in the SN addition request acknowledge message and SN modification request acknowledge message.</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ECN marking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It is the MN that receives the request from the CN, so the MN needs to send the</w:t>
      </w:r>
      <w:r>
        <w:rPr>
          <w:rFonts w:hint="eastAsia" w:ascii="Arial" w:hAnsi="Arial" w:cs="Arial"/>
          <w:i/>
          <w:iCs/>
          <w:lang w:val="en-US" w:eastAsia="zh-CN" w:bidi="ar-SA"/>
        </w:rPr>
        <w:t xml:space="preserve"> ECN Marking or Congestion Information Reporting Request</w:t>
      </w:r>
      <w:r>
        <w:rPr>
          <w:rFonts w:hint="eastAsia" w:ascii="Arial" w:hAnsi="Arial" w:cs="Arial"/>
          <w:lang w:val="en-US" w:eastAsia="zh-CN" w:bidi="ar-SA"/>
        </w:rPr>
        <w:t xml:space="preserve"> IE to the SN and the SN sends the </w:t>
      </w:r>
      <w:r>
        <w:rPr>
          <w:rFonts w:hint="eastAsia" w:ascii="Arial" w:hAnsi="Arial" w:cs="Arial"/>
          <w:i/>
          <w:iCs/>
          <w:lang w:val="en-US" w:eastAsia="zh-CN" w:bidi="ar-SA"/>
        </w:rPr>
        <w:t>ECN Marking or Congestion Information Reporting Status</w:t>
      </w:r>
      <w:r>
        <w:rPr>
          <w:rFonts w:hint="eastAsia" w:ascii="Arial" w:hAnsi="Arial" w:cs="Arial"/>
          <w:lang w:val="en-US" w:eastAsia="zh-CN" w:bidi="ar-SA"/>
        </w:rPr>
        <w:t xml:space="preserve"> IE to the MN for MN terminated SCG/split bearer or SN terminated bearer.</w:t>
      </w:r>
    </w:p>
    <w:p>
      <w:pPr>
        <w:overflowPunct w:val="0"/>
        <w:autoSpaceDE w:val="0"/>
        <w:autoSpaceDN w:val="0"/>
        <w:adjustRightInd w:val="0"/>
        <w:spacing w:after="180"/>
        <w:textAlignment w:val="baseline"/>
        <w:rPr>
          <w:rFonts w:hint="eastAsia" w:ascii="Arial" w:hAnsi="Arial" w:cs="Arial"/>
          <w:b/>
          <w:bCs/>
          <w:lang w:val="en-US" w:eastAsia="zh-CN" w:bidi="ar-SA"/>
        </w:rPr>
      </w:pPr>
      <w:bookmarkStart w:id="9" w:name="OLE_LINK13"/>
      <w:r>
        <w:rPr>
          <w:rFonts w:hint="eastAsia" w:ascii="Arial" w:hAnsi="Arial" w:cs="Arial"/>
          <w:b/>
          <w:bCs/>
          <w:lang w:val="en-US" w:eastAsia="zh-CN" w:bidi="ar-SA"/>
        </w:rPr>
        <w:t xml:space="preserve">Proposal 3: Add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Setup Info – MN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Setup Info – SN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Modification Info – MN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 xml:space="preserve">PDU Session Resource </w:t>
      </w:r>
      <w:bookmarkStart w:id="10" w:name="OLE_LINK12"/>
      <w:r>
        <w:rPr>
          <w:rFonts w:hint="eastAsia" w:ascii="Arial" w:hAnsi="Arial" w:cs="Arial"/>
          <w:b/>
          <w:bCs/>
          <w:i/>
          <w:iCs/>
          <w:lang w:val="en-US" w:eastAsia="zh-CN" w:bidi="ar-SA"/>
        </w:rPr>
        <w:t xml:space="preserve">Modification </w:t>
      </w:r>
      <w:bookmarkEnd w:id="10"/>
      <w:r>
        <w:rPr>
          <w:rFonts w:hint="eastAsia" w:ascii="Arial" w:hAnsi="Arial" w:cs="Arial"/>
          <w:b/>
          <w:bCs/>
          <w:i/>
          <w:iCs/>
          <w:lang w:val="en-US" w:eastAsia="zh-CN" w:bidi="ar-SA"/>
        </w:rPr>
        <w:t>Info – SN terminated</w:t>
      </w:r>
      <w:r>
        <w:rPr>
          <w:rFonts w:hint="eastAsia" w:ascii="Arial" w:hAnsi="Arial" w:cs="Arial"/>
          <w:b/>
          <w:bCs/>
          <w:lang w:val="en-US" w:eastAsia="zh-CN" w:bidi="ar-SA"/>
        </w:rPr>
        <w:t xml:space="preserve"> IE.</w:t>
      </w:r>
    </w:p>
    <w:bookmarkEnd w:id="9"/>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4: Add the </w:t>
      </w:r>
      <w:r>
        <w:rPr>
          <w:rFonts w:hint="eastAsia" w:ascii="Arial" w:hAnsi="Arial" w:cs="Arial"/>
          <w:b/>
          <w:bCs/>
          <w:i/>
          <w:iCs/>
          <w:lang w:val="en-US" w:eastAsia="zh-CN" w:bidi="ar-SA"/>
        </w:rPr>
        <w:t>ECN Marking or Congestion Information Reporting Status</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Setup Response Info – MN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Setup Response Info – SN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Modification Response Info – MN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PDU Session Resource Modification Response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For SN terminated MCG/split bearer, the SN is the PDCP hosting node, thus the SN may be responsible for performing ECN marking. For this case, the SN needs to request the MN to provide the assistance information for ECN marking and the MN needs to provide the corresponding feedback.</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5: Add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Modification Required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6: Add the </w:t>
      </w:r>
      <w:r>
        <w:rPr>
          <w:rFonts w:hint="eastAsia" w:ascii="Arial" w:hAnsi="Arial" w:cs="Arial"/>
          <w:b/>
          <w:bCs/>
          <w:i/>
          <w:iCs/>
          <w:lang w:val="en-US" w:eastAsia="zh-CN" w:bidi="ar-SA"/>
        </w:rPr>
        <w:t>ECN Marking or Congestion Information Reporting Status</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Modification Confirm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eastAsia" w:ascii="Arial" w:hAnsi="Arial" w:cs="Arial"/>
          <w:lang w:val="en-US" w:eastAsia="zh-CN" w:bidi="ar-SA"/>
        </w:rPr>
      </w:pPr>
      <w:bookmarkStart w:id="11" w:name="OLE_LINK11"/>
      <w:r>
        <w:rPr>
          <w:rFonts w:hint="eastAsia" w:ascii="Arial" w:hAnsi="Arial" w:cs="Arial"/>
          <w:lang w:val="en-US" w:eastAsia="zh-CN" w:bidi="ar-SA"/>
        </w:rPr>
        <w:t>For split bearer,</w:t>
      </w:r>
      <w:bookmarkEnd w:id="11"/>
      <w:r>
        <w:rPr>
          <w:rFonts w:hint="eastAsia" w:ascii="Arial" w:hAnsi="Arial" w:cs="Arial"/>
          <w:lang w:val="en-US" w:eastAsia="zh-CN" w:bidi="ar-SA"/>
        </w:rPr>
        <w:t xml:space="preserve"> there is another issue needs to be considered, i.e. if the congestion information reported from the two path is different, then how the PDCP hosting node performs ECN marking or congestion information reporting.</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7: RAN3 to discuss how the PDCP hosting node performs ECN marking or congestion information reporting for split bearers if the congestion information reported from the two path is different.</w:t>
      </w:r>
    </w:p>
    <w:p>
      <w:pPr>
        <w:pStyle w:val="3"/>
        <w:bidi w:val="0"/>
        <w:rPr>
          <w:rFonts w:hint="default"/>
          <w:lang w:val="en-US" w:eastAsia="zh-CN"/>
        </w:rPr>
      </w:pPr>
      <w:r>
        <w:rPr>
          <w:rFonts w:hint="eastAsia"/>
          <w:lang w:val="en-US" w:eastAsia="zh-CN"/>
        </w:rPr>
        <w:t>2.3</w:t>
      </w:r>
      <w:r>
        <w:rPr>
          <w:rFonts w:hint="eastAsia"/>
          <w:lang w:val="en-GB" w:eastAsia="en-US"/>
        </w:rPr>
        <w:tab/>
      </w:r>
      <w:r>
        <w:rPr>
          <w:rFonts w:hint="eastAsia"/>
          <w:lang w:val="en-US" w:eastAsia="zh-CN"/>
        </w:rPr>
        <w:t>Burst Arrival Time reporting</w:t>
      </w:r>
    </w:p>
    <w:p>
      <w:pPr>
        <w:overflowPunct w:val="0"/>
        <w:autoSpaceDE w:val="0"/>
        <w:autoSpaceDN w:val="0"/>
        <w:adjustRightInd w:val="0"/>
        <w:spacing w:after="180"/>
        <w:textAlignment w:val="baseline"/>
        <w:rPr>
          <w:rFonts w:hint="default" w:ascii="Arial" w:hAnsi="Arial" w:cs="Arial"/>
          <w:i w:val="0"/>
          <w:iCs w:val="0"/>
          <w:lang w:val="en-US" w:eastAsia="zh-CN" w:bidi="ar-SA"/>
        </w:rPr>
      </w:pPr>
      <w:r>
        <w:rPr>
          <w:rFonts w:hint="eastAsia" w:ascii="Arial" w:hAnsi="Arial" w:cs="Arial"/>
          <w:lang w:val="en-US" w:eastAsia="zh-CN" w:bidi="ar-SA"/>
        </w:rPr>
        <w:t xml:space="preserve">RAN2 has defined the UL BAT indicated as </w:t>
      </w:r>
      <w:r>
        <w:rPr>
          <w:rFonts w:hint="eastAsia" w:ascii="Arial" w:hAnsi="Arial" w:cs="Arial"/>
          <w:i/>
          <w:iCs/>
          <w:lang w:val="en-US" w:eastAsia="zh-CN" w:bidi="ar-SA"/>
        </w:rPr>
        <w:t>referenceTime</w:t>
      </w:r>
      <w:r>
        <w:rPr>
          <w:rFonts w:hint="eastAsia" w:ascii="Arial" w:hAnsi="Arial" w:cs="Arial"/>
          <w:lang w:val="en-US" w:eastAsia="zh-CN" w:bidi="ar-SA"/>
        </w:rPr>
        <w:t xml:space="preserve"> or </w:t>
      </w:r>
      <w:r>
        <w:rPr>
          <w:rFonts w:hint="eastAsia" w:ascii="Arial" w:hAnsi="Arial" w:cs="Arial"/>
          <w:i/>
          <w:iCs/>
          <w:lang w:val="en-US" w:eastAsia="zh-CN" w:bidi="ar-SA"/>
        </w:rPr>
        <w:t>referenceSFN-AndSlot</w:t>
      </w:r>
      <w:r>
        <w:rPr>
          <w:rFonts w:hint="eastAsia" w:ascii="Arial" w:hAnsi="Arial" w:cs="Arial"/>
          <w:lang w:val="en-US" w:eastAsia="zh-CN" w:bidi="ar-SA"/>
        </w:rPr>
        <w:t xml:space="preserve">. When the BAT is indicated as </w:t>
      </w:r>
      <w:r>
        <w:rPr>
          <w:rFonts w:hint="eastAsia" w:ascii="Arial" w:hAnsi="Arial" w:cs="Arial"/>
          <w:i/>
          <w:iCs/>
          <w:lang w:val="en-US" w:eastAsia="zh-CN" w:bidi="ar-SA"/>
        </w:rPr>
        <w:t>referenceSFN-AndSlot</w:t>
      </w:r>
      <w:r>
        <w:rPr>
          <w:rFonts w:hint="eastAsia" w:ascii="Arial" w:hAnsi="Arial" w:cs="Arial"/>
          <w:i w:val="0"/>
          <w:iCs w:val="0"/>
          <w:lang w:val="en-US" w:eastAsia="zh-CN" w:bidi="ar-SA"/>
        </w:rPr>
        <w:t xml:space="preserve">, it is a relative time to PCell. </w:t>
      </w:r>
      <w:r>
        <w:rPr>
          <w:rFonts w:hint="eastAsia" w:ascii="Arial" w:hAnsi="Arial" w:cs="Arial"/>
          <w:lang w:val="en-US" w:eastAsia="zh-CN" w:bidi="ar-SA"/>
        </w:rPr>
        <w:t xml:space="preserve">If </w:t>
      </w:r>
      <w:bookmarkStart w:id="12" w:name="OLE_LINK6"/>
      <w:r>
        <w:rPr>
          <w:rFonts w:hint="eastAsia" w:ascii="Arial" w:hAnsi="Arial" w:cs="Arial"/>
          <w:lang w:val="en-US" w:eastAsia="zh-CN" w:bidi="ar-SA"/>
        </w:rPr>
        <w:t>the PCell and PSCell are not synchronized</w:t>
      </w:r>
      <w:bookmarkEnd w:id="12"/>
      <w:r>
        <w:rPr>
          <w:rFonts w:hint="eastAsia" w:ascii="Arial" w:hAnsi="Arial" w:cs="Arial"/>
          <w:lang w:val="en-US" w:eastAsia="zh-CN" w:bidi="ar-SA"/>
        </w:rPr>
        <w:t xml:space="preserve">, there may be issue if the SN uses the BAT indicated as </w:t>
      </w:r>
      <w:r>
        <w:rPr>
          <w:rFonts w:hint="eastAsia" w:ascii="Arial" w:hAnsi="Arial" w:cs="Arial"/>
          <w:i/>
          <w:iCs/>
          <w:lang w:val="en-US" w:eastAsia="zh-CN" w:bidi="ar-SA"/>
        </w:rPr>
        <w:t>referenceSFN-AndSlot</w:t>
      </w:r>
      <w:r>
        <w:rPr>
          <w:rFonts w:hint="eastAsia" w:ascii="Arial" w:hAnsi="Arial" w:cs="Arial"/>
          <w:i w:val="0"/>
          <w:iCs w:val="0"/>
          <w:lang w:val="en-US" w:eastAsia="zh-CN" w:bidi="ar-SA"/>
        </w:rPr>
        <w:t>.</w:t>
      </w:r>
    </w:p>
    <w:tbl>
      <w:tblPr>
        <w:tblStyle w:val="44"/>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8" w:type="dxa"/>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burstArrivalTime-r18                  </w:t>
            </w:r>
            <w:r>
              <w:rPr>
                <w:rFonts w:ascii="Courier New" w:hAnsi="Courier New" w:eastAsia="Times New Roman" w:cs="Times New Roman"/>
                <w:color w:val="993366"/>
                <w:sz w:val="16"/>
                <w:lang w:val="en-GB" w:eastAsia="en-GB" w:bidi="ar-SA"/>
              </w:rPr>
              <w:t>CHOICE</w:t>
            </w:r>
            <w:r>
              <w:rPr>
                <w:rFonts w:ascii="Courier New" w:hAnsi="Courier New" w:eastAsia="Times New Roman" w:cs="Times New Roman"/>
                <w:sz w:val="16"/>
                <w:lang w:val="en-GB" w:eastAsia="en-GB" w:bidi="ar-SA"/>
              </w:rPr>
              <w:t xml:space="preserve"> {</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referenceTime                         ReferenceTime-r16,</w:t>
            </w:r>
          </w:p>
          <w:p>
            <w:pPr>
              <w:shd w:val="clear" w:color="auto" w:fill="E6E6E6"/>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referenceSFN-AndSlot                  ReferenceSFN-AndSlot-r18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420" w:hanging="420"/>
              <w:textAlignment w:val="baseline"/>
              <w:rPr>
                <w:rFonts w:ascii="Courier New" w:hAnsi="Courier New" w:eastAsia="Times New Roman" w:cs="Times New Roman"/>
                <w:sz w:val="16"/>
                <w:lang w:val="en-GB" w:eastAsia="en-GB" w:bidi="ar-SA"/>
              </w:rPr>
            </w:pPr>
          </w:p>
        </w:tc>
      </w:tr>
    </w:tbl>
    <w:p>
      <w:pPr>
        <w:overflowPunct w:val="0"/>
        <w:autoSpaceDE w:val="0"/>
        <w:autoSpaceDN w:val="0"/>
        <w:adjustRightInd w:val="0"/>
        <w:spacing w:after="180"/>
        <w:textAlignment w:val="baseline"/>
        <w:rPr>
          <w:rFonts w:hint="eastAsia" w:ascii="Arial" w:hAnsi="Arial" w:cs="Arial"/>
          <w:i w:val="0"/>
          <w:iCs w:val="0"/>
          <w:lang w:val="en-US" w:eastAsia="zh-CN" w:bidi="ar-SA"/>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vAlign w:val="top"/>
          </w:tcPr>
          <w:p>
            <w:pPr>
              <w:pStyle w:val="54"/>
              <w:rPr>
                <w:rFonts w:ascii="Arial" w:hAnsi="Arial" w:eastAsia="Times New Roman" w:cs="Times New Roman"/>
                <w:b/>
                <w:sz w:val="18"/>
                <w:lang w:val="en-GB" w:eastAsia="en-GB" w:bidi="ar-SA"/>
              </w:rPr>
            </w:pPr>
            <w:r>
              <w:rPr>
                <w:i/>
              </w:rPr>
              <w:t>UL-TrafficInfo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56"/>
              <w:rPr>
                <w:b/>
                <w:i/>
                <w:lang w:eastAsia="en-GB"/>
              </w:rPr>
            </w:pPr>
            <w:r>
              <w:rPr>
                <w:b/>
                <w:i/>
                <w:lang w:eastAsia="en-GB"/>
              </w:rPr>
              <w:t>burstArrivalTime</w:t>
            </w:r>
          </w:p>
          <w:p>
            <w:pPr>
              <w:pStyle w:val="56"/>
              <w:rPr>
                <w:lang w:eastAsia="en-GB"/>
              </w:rPr>
            </w:pPr>
            <w:r>
              <w:rPr>
                <w:lang w:eastAsia="en-GB"/>
              </w:rPr>
              <w:t xml:space="preserve">Indicates the expected arrival time of the first packet of the Data Burst for the concerned QoS flow. If the UE provides both </w:t>
            </w:r>
            <w:r>
              <w:rPr>
                <w:i/>
                <w:lang w:eastAsia="en-GB"/>
              </w:rPr>
              <w:t xml:space="preserve">burstArrivalTime </w:t>
            </w:r>
            <w:r>
              <w:rPr>
                <w:lang w:eastAsia="en-GB"/>
              </w:rPr>
              <w:t xml:space="preserve">and </w:t>
            </w:r>
            <w:r>
              <w:rPr>
                <w:i/>
                <w:lang w:eastAsia="en-GB"/>
              </w:rPr>
              <w:t>jitterRange, burstArrivalTime</w:t>
            </w:r>
            <w:r>
              <w:rPr>
                <w:lang w:eastAsia="en-GB"/>
              </w:rPr>
              <w:t xml:space="preserve"> is used as a reference time for the indicated jitter range.</w:t>
            </w:r>
          </w:p>
          <w:p>
            <w:pPr>
              <w:pStyle w:val="56"/>
              <w:rPr>
                <w:rFonts w:eastAsia="Calibri"/>
                <w:lang w:eastAsia="sv-SE"/>
              </w:rPr>
            </w:pPr>
            <w:r>
              <w:rPr>
                <w:lang w:eastAsia="en-GB"/>
              </w:rPr>
              <w:t xml:space="preserve">If </w:t>
            </w:r>
            <w:r>
              <w:rPr>
                <w:i/>
                <w:lang w:eastAsia="en-GB"/>
              </w:rPr>
              <w:t xml:space="preserve">burstArrivalTime </w:t>
            </w:r>
            <w:r>
              <w:rPr>
                <w:lang w:eastAsia="en-GB"/>
              </w:rPr>
              <w:t xml:space="preserve">is indicated as </w:t>
            </w:r>
            <w:r>
              <w:rPr>
                <w:i/>
                <w:lang w:eastAsia="en-GB"/>
              </w:rPr>
              <w:t>referenceTime</w:t>
            </w:r>
            <w:r>
              <w:rPr>
                <w:lang w:eastAsia="en-GB"/>
              </w:rPr>
              <w:t xml:space="preserve">, </w:t>
            </w:r>
            <w:r>
              <w:rPr>
                <w:lang w:eastAsia="sv-SE"/>
              </w:rPr>
              <w:t xml:space="preserve">the indicated time in 10ns unit from the origin is </w:t>
            </w:r>
            <w:r>
              <w:rPr>
                <w:i/>
                <w:lang w:eastAsia="sv-SE"/>
              </w:rPr>
              <w:t>refDays</w:t>
            </w:r>
            <w:r>
              <w:rPr>
                <w:lang w:eastAsia="sv-SE"/>
              </w:rPr>
              <w:t xml:space="preserve">*86400*1000*100000 + </w:t>
            </w:r>
            <w:r>
              <w:rPr>
                <w:i/>
                <w:lang w:eastAsia="sv-SE"/>
              </w:rPr>
              <w:t>refSeconds</w:t>
            </w:r>
            <w:r>
              <w:rPr>
                <w:lang w:eastAsia="sv-SE"/>
              </w:rPr>
              <w:t xml:space="preserve">*1000*100000 + </w:t>
            </w:r>
            <w:r>
              <w:rPr>
                <w:i/>
                <w:lang w:eastAsia="sv-SE"/>
              </w:rPr>
              <w:t>refMilliSeconds</w:t>
            </w:r>
            <w:r>
              <w:rPr>
                <w:lang w:eastAsia="sv-SE"/>
              </w:rPr>
              <w:t xml:space="preserve">*100000 + </w:t>
            </w:r>
            <w:r>
              <w:rPr>
                <w:i/>
                <w:lang w:eastAsia="sv-SE"/>
              </w:rPr>
              <w:t>refTenNanoSeconds</w:t>
            </w:r>
            <w:r>
              <w:rPr>
                <w:lang w:eastAsia="sv-SE"/>
              </w:rPr>
              <w:t xml:space="preserve">. The </w:t>
            </w:r>
            <w:r>
              <w:rPr>
                <w:i/>
                <w:lang w:eastAsia="sv-SE"/>
              </w:rPr>
              <w:t>refDays</w:t>
            </w:r>
            <w:r>
              <w:rPr>
                <w:lang w:eastAsia="sv-SE"/>
              </w:rPr>
              <w:t xml:space="preserve"> field specifies the sequential number of days (with day count starting at 0) from </w:t>
            </w:r>
            <w:r>
              <w:rPr>
                <w:rFonts w:eastAsia="Calibri"/>
                <w:lang w:eastAsia="sv-SE"/>
              </w:rPr>
              <w:t>00:00:00 on Gregorian calendar date 6 January, 1980 (start of GPS time).</w:t>
            </w:r>
          </w:p>
          <w:p>
            <w:pPr>
              <w:pStyle w:val="56"/>
              <w:rPr>
                <w:rFonts w:ascii="Arial" w:hAnsi="Arial" w:eastAsia="Times New Roman" w:cs="Times New Roman"/>
                <w:sz w:val="18"/>
                <w:lang w:val="en-GB" w:eastAsia="en-GB" w:bidi="ar-SA"/>
              </w:rPr>
            </w:pPr>
            <w:r>
              <w:rPr>
                <w:highlight w:val="yellow"/>
                <w:lang w:eastAsia="en-GB"/>
              </w:rPr>
              <w:t xml:space="preserve">If </w:t>
            </w:r>
            <w:r>
              <w:rPr>
                <w:i/>
                <w:iCs/>
                <w:highlight w:val="yellow"/>
                <w:lang w:eastAsia="en-GB"/>
              </w:rPr>
              <w:t xml:space="preserve">burstArrivalTime </w:t>
            </w:r>
            <w:r>
              <w:rPr>
                <w:highlight w:val="yellow"/>
                <w:lang w:eastAsia="en-GB"/>
              </w:rPr>
              <w:t xml:space="preserve">is indicated as </w:t>
            </w:r>
            <w:r>
              <w:rPr>
                <w:i/>
                <w:iCs/>
                <w:highlight w:val="yellow"/>
                <w:lang w:eastAsia="en-GB"/>
              </w:rPr>
              <w:t>referenceSFN-AndSlot</w:t>
            </w:r>
            <w:r>
              <w:rPr>
                <w:highlight w:val="yellow"/>
                <w:lang w:eastAsia="en-GB"/>
              </w:rPr>
              <w:t xml:space="preserve">, it refers to the UL timing of the closest SFN and slot of the PCell </w:t>
            </w:r>
            <w:r>
              <w:rPr>
                <w:highlight w:val="yellow"/>
              </w:rPr>
              <w:t>with the indicated number.</w:t>
            </w:r>
          </w:p>
        </w:tc>
      </w:tr>
    </w:tbl>
    <w:p>
      <w:pPr>
        <w:overflowPunct w:val="0"/>
        <w:autoSpaceDE w:val="0"/>
        <w:autoSpaceDN w:val="0"/>
        <w:adjustRightInd w:val="0"/>
        <w:spacing w:after="180"/>
        <w:textAlignment w:val="baseline"/>
        <w:rPr>
          <w:rFonts w:hint="eastAsia" w:ascii="Arial" w:hAnsi="Arial" w:cs="Arial"/>
          <w:i w:val="0"/>
          <w:iCs w:val="0"/>
          <w:lang w:val="en-US" w:eastAsia="zh-CN" w:bidi="ar-SA"/>
        </w:rPr>
      </w:pP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4: When the UL BAT is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 it is a relative time to PCell.</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5: If the </w:t>
      </w:r>
      <w:bookmarkStart w:id="13" w:name="OLE_LINK4"/>
      <w:r>
        <w:rPr>
          <w:rFonts w:hint="eastAsia" w:ascii="Arial" w:hAnsi="Arial" w:cs="Arial"/>
          <w:b/>
          <w:bCs/>
          <w:lang w:val="en-US" w:eastAsia="zh-CN" w:bidi="ar-SA"/>
        </w:rPr>
        <w:t>PCell and PSCell are not synchronized</w:t>
      </w:r>
      <w:bookmarkEnd w:id="13"/>
      <w:r>
        <w:rPr>
          <w:rFonts w:hint="eastAsia" w:ascii="Arial" w:hAnsi="Arial" w:cs="Arial"/>
          <w:b/>
          <w:bCs/>
          <w:lang w:val="en-US" w:eastAsia="zh-CN" w:bidi="ar-SA"/>
        </w:rPr>
        <w:t xml:space="preserve">, there may be issue if the SN uses the UL BAT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From our point of view, the MN and the SN should be synchronized in most cases. One possible case is that the time becomes inaccurate when a gNB is offline and thus may cause desynchronization. However, the OAM can be aware of such case and sends the offline time to a gNB after the gNB reconnects to the network. Therefore, this issue can be solved by OAM configuration.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 The desynchronization between a MN and SN may be caused when a gNB is offline.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7: The OAM can know the offline time and sends it to the gNB after it reconnects to the network.</w:t>
      </w:r>
    </w:p>
    <w:p>
      <w:pPr>
        <w:overflowPunct w:val="0"/>
        <w:autoSpaceDE w:val="0"/>
        <w:autoSpaceDN w:val="0"/>
        <w:adjustRightInd w:val="0"/>
        <w:spacing w:after="180"/>
        <w:textAlignment w:val="baseline"/>
        <w:rPr>
          <w:rFonts w:hint="default" w:ascii="Arial" w:hAnsi="Arial" w:cs="Arial"/>
          <w:lang w:val="en-US" w:eastAsia="zh-CN" w:bidi="ar-SA"/>
        </w:rPr>
      </w:pPr>
      <w:bookmarkStart w:id="14" w:name="OLE_LINK10"/>
      <w:r>
        <w:rPr>
          <w:rFonts w:hint="eastAsia" w:ascii="Arial" w:hAnsi="Arial" w:cs="Arial"/>
          <w:b/>
          <w:bCs/>
          <w:lang w:val="en-US" w:eastAsia="zh-CN" w:bidi="ar-SA"/>
        </w:rPr>
        <w:t xml:space="preserve">Proposal </w:t>
      </w:r>
      <w:bookmarkEnd w:id="14"/>
      <w:r>
        <w:rPr>
          <w:rFonts w:hint="eastAsia" w:ascii="Arial" w:hAnsi="Arial" w:cs="Arial"/>
          <w:b/>
          <w:bCs/>
          <w:lang w:val="en-US" w:eastAsia="zh-CN" w:bidi="ar-SA"/>
        </w:rPr>
        <w:t>8: It is up to implementation to ensure that the PCell and PSCell are synchronized if the UL BAT is indicated as</w:t>
      </w:r>
      <w:r>
        <w:rPr>
          <w:rFonts w:hint="eastAsia" w:ascii="Arial" w:hAnsi="Arial" w:cs="Arial"/>
          <w:b/>
          <w:bCs/>
          <w:i/>
          <w:iCs/>
          <w:lang w:val="en-US" w:eastAsia="zh-CN" w:bidi="ar-SA"/>
        </w:rPr>
        <w:t xml:space="preserve"> referenceSFN-AndSlot</w:t>
      </w:r>
      <w:r>
        <w:rPr>
          <w:rFonts w:hint="eastAsia" w:ascii="Arial" w:hAnsi="Arial" w:cs="Arial"/>
          <w:b/>
          <w:bCs/>
          <w:lang w:val="en-US" w:eastAsia="zh-CN" w:bidi="ar-SA"/>
        </w:rPr>
        <w:t>.</w:t>
      </w:r>
    </w:p>
    <w:p>
      <w:pPr>
        <w:pStyle w:val="3"/>
        <w:bidi w:val="0"/>
        <w:rPr>
          <w:rFonts w:hint="eastAsia" w:eastAsia="宋体" w:cs="Times New Roman"/>
          <w:sz w:val="22"/>
          <w:lang w:val="en-US" w:eastAsia="zh-CN"/>
        </w:rPr>
      </w:pPr>
      <w:bookmarkStart w:id="15" w:name="OLE_LINK8"/>
      <w:r>
        <w:rPr>
          <w:rFonts w:hint="eastAsia"/>
          <w:lang w:val="en-US" w:eastAsia="zh-CN"/>
        </w:rPr>
        <w:t>2.4</w:t>
      </w:r>
      <w:r>
        <w:rPr>
          <w:rFonts w:ascii="Arial" w:hAnsi="Arial" w:eastAsia="Times New Roman" w:cs="Arial"/>
          <w:sz w:val="36"/>
          <w:lang w:val="en-GB" w:eastAsia="en-US" w:bidi="ar-SA"/>
        </w:rPr>
        <w:tab/>
      </w:r>
      <w:bookmarkEnd w:id="15"/>
      <w:r>
        <w:rPr>
          <w:rFonts w:hint="eastAsia"/>
          <w:lang w:val="en-US" w:eastAsia="en-US"/>
        </w:rPr>
        <w:t>PSI Discard coordination</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In Rel-18, PSI based discard timer is introduced for UL discard operation. In DC case, we also needs to consider the enhancement to support the UL PSI based discard timer mechanism. </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If the PDCP hosting node configures a UL PSI based discard timer, it needs to notify the peer node. Therefore, the </w:t>
      </w:r>
      <w:r>
        <w:rPr>
          <w:rFonts w:hint="eastAsia" w:ascii="Arial" w:hAnsi="Arial" w:cs="Arial"/>
          <w:i/>
          <w:iCs/>
          <w:lang w:val="en-US" w:eastAsia="zh-CN" w:bidi="ar-SA"/>
        </w:rPr>
        <w:t>PSI based SDU Discard UL</w:t>
      </w:r>
      <w:r>
        <w:rPr>
          <w:rFonts w:hint="eastAsia" w:ascii="Arial" w:hAnsi="Arial" w:cs="Arial"/>
          <w:lang w:val="en-US" w:eastAsia="zh-CN" w:bidi="ar-SA"/>
        </w:rPr>
        <w:t xml:space="preserve"> IE needs to be added in the SN addition request message, SN modification request message and SN modification required message.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9: Add </w:t>
      </w:r>
      <w:r>
        <w:rPr>
          <w:rFonts w:hint="eastAsia" w:ascii="Arial" w:hAnsi="Arial" w:cs="Arial"/>
          <w:b/>
          <w:bCs/>
          <w:i/>
          <w:iCs/>
          <w:lang w:val="en-US" w:eastAsia="zh-CN" w:bidi="ar-SA"/>
        </w:rPr>
        <w:t>PSI based SDU Discard UL</w:t>
      </w:r>
      <w:r>
        <w:rPr>
          <w:rFonts w:hint="eastAsia" w:ascii="Arial" w:hAnsi="Arial" w:cs="Arial"/>
          <w:b/>
          <w:bCs/>
          <w:lang w:val="en-US" w:eastAsia="zh-CN" w:bidi="ar-SA"/>
        </w:rPr>
        <w:t xml:space="preserve"> IE in the SN addition request message, SN modification request message and SN modification required message.</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 xml:space="preserve">The procedural texts for the </w:t>
      </w:r>
      <w:r>
        <w:rPr>
          <w:rFonts w:hint="eastAsia" w:ascii="Arial" w:hAnsi="Arial" w:cs="Arial"/>
          <w:b/>
          <w:bCs/>
          <w:i/>
          <w:iCs/>
          <w:lang w:val="en-US" w:eastAsia="zh-CN" w:bidi="ar-SA"/>
        </w:rPr>
        <w:t>PDU Set QoS Parameters</w:t>
      </w:r>
      <w:r>
        <w:rPr>
          <w:rFonts w:hint="eastAsia" w:ascii="Arial" w:hAnsi="Arial" w:cs="Arial"/>
          <w:b/>
          <w:bCs/>
          <w:lang w:val="en-US" w:eastAsia="zh-CN" w:bidi="ar-SA"/>
        </w:rPr>
        <w:t xml:space="preserve"> IE contained in the SN addition request message and SN modification request message are missing.</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1: Add procedural texts for the </w:t>
      </w:r>
      <w:r>
        <w:rPr>
          <w:rFonts w:hint="eastAsia" w:ascii="Arial" w:hAnsi="Arial" w:cs="Arial"/>
          <w:b/>
          <w:bCs/>
          <w:i/>
          <w:iCs/>
          <w:lang w:val="en-US" w:eastAsia="zh-CN" w:bidi="ar-SA"/>
        </w:rPr>
        <w:t>PDU Set QoS Parameters</w:t>
      </w:r>
      <w:r>
        <w:rPr>
          <w:rFonts w:hint="eastAsia" w:ascii="Arial" w:hAnsi="Arial" w:cs="Arial"/>
          <w:b/>
          <w:bCs/>
          <w:lang w:val="en-US" w:eastAsia="zh-CN" w:bidi="ar-SA"/>
        </w:rPr>
        <w:t xml:space="preserve"> IE contained in the SN addition request message and SN modification request message.</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2</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In Rel-18, the source/old NG-RAN node can know whether the target/new NG-RAN node supports PDU set based handling via the PDU Set based Handling Indicator IE for the Xn handover and UE context retrieval scenarios.</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 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MN needs to know whether the SN supports PDU set based handling to decide whether to include the PDU Set Information Container in the data to be forwarded to the SN.</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2: Add the </w:t>
      </w:r>
      <w:r>
        <w:rPr>
          <w:rFonts w:hint="eastAsia" w:ascii="Arial" w:hAnsi="Arial" w:cs="Arial"/>
          <w:b/>
          <w:bCs/>
          <w:i/>
          <w:iCs/>
          <w:lang w:val="en-US" w:eastAsia="zh-CN" w:bidi="ar-SA"/>
        </w:rPr>
        <w:t>PDU Set based Handling Indicator</w:t>
      </w:r>
      <w:r>
        <w:rPr>
          <w:rFonts w:hint="eastAsia" w:ascii="Arial" w:hAnsi="Arial" w:cs="Arial"/>
          <w:b/>
          <w:bCs/>
          <w:lang w:val="en-US" w:eastAsia="zh-CN" w:bidi="ar-SA"/>
        </w:rPr>
        <w:t xml:space="preserve"> IE in the SN addition request acknowledge message and SN modification request acknowledge message.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3: Add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Setup Info – MN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Setup Info – SN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Modification Info – MN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PDU Session Resource Modification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4: Add the </w:t>
      </w:r>
      <w:r>
        <w:rPr>
          <w:rFonts w:hint="eastAsia" w:ascii="Arial" w:hAnsi="Arial" w:cs="Arial"/>
          <w:b/>
          <w:bCs/>
          <w:i/>
          <w:iCs/>
          <w:lang w:val="en-US" w:eastAsia="zh-CN" w:bidi="ar-SA"/>
        </w:rPr>
        <w:t>ECN Marking or Congestion Information Reporting Status</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Setup Response Info – MN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Setup Response Info – SN terminated</w:t>
      </w:r>
      <w:r>
        <w:rPr>
          <w:rFonts w:hint="eastAsia" w:ascii="Arial" w:hAnsi="Arial" w:cs="Arial"/>
          <w:b/>
          <w:bCs/>
          <w:lang w:val="en-US" w:eastAsia="zh-CN" w:bidi="ar-SA"/>
        </w:rPr>
        <w:t xml:space="preserve"> IE, </w:t>
      </w:r>
      <w:r>
        <w:rPr>
          <w:rFonts w:hint="eastAsia" w:ascii="Arial" w:hAnsi="Arial" w:cs="Arial"/>
          <w:b/>
          <w:bCs/>
          <w:i/>
          <w:iCs/>
          <w:lang w:val="en-US" w:eastAsia="zh-CN" w:bidi="ar-SA"/>
        </w:rPr>
        <w:t>PDU Session Resource Modification Response Info – MN terminated</w:t>
      </w:r>
      <w:r>
        <w:rPr>
          <w:rFonts w:hint="eastAsia" w:ascii="Arial" w:hAnsi="Arial" w:cs="Arial"/>
          <w:b/>
          <w:bCs/>
          <w:lang w:val="en-US" w:eastAsia="zh-CN" w:bidi="ar-SA"/>
        </w:rPr>
        <w:t xml:space="preserve"> IE and </w:t>
      </w:r>
      <w:r>
        <w:rPr>
          <w:rFonts w:hint="eastAsia" w:ascii="Arial" w:hAnsi="Arial" w:cs="Arial"/>
          <w:b/>
          <w:bCs/>
          <w:i/>
          <w:iCs/>
          <w:lang w:val="en-US" w:eastAsia="zh-CN" w:bidi="ar-SA"/>
        </w:rPr>
        <w:t>PDU Session Resource Modification Response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5: Add the </w:t>
      </w:r>
      <w:r>
        <w:rPr>
          <w:rFonts w:hint="eastAsia" w:ascii="Arial" w:hAnsi="Arial" w:cs="Arial"/>
          <w:b/>
          <w:bCs/>
          <w:i/>
          <w:iCs/>
          <w:lang w:val="en-US" w:eastAsia="zh-CN" w:bidi="ar-SA"/>
        </w:rPr>
        <w:t>ECN Marking or Congestion Information Reporting Request</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Modification Required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6: Add the </w:t>
      </w:r>
      <w:r>
        <w:rPr>
          <w:rFonts w:hint="eastAsia" w:ascii="Arial" w:hAnsi="Arial" w:cs="Arial"/>
          <w:b/>
          <w:bCs/>
          <w:i/>
          <w:iCs/>
          <w:lang w:val="en-US" w:eastAsia="zh-CN" w:bidi="ar-SA"/>
        </w:rPr>
        <w:t>ECN Marking or Congestion Information Reporting Status</w:t>
      </w:r>
      <w:r>
        <w:rPr>
          <w:rFonts w:hint="eastAsia" w:ascii="Arial" w:hAnsi="Arial" w:cs="Arial"/>
          <w:b/>
          <w:bCs/>
          <w:lang w:val="en-US" w:eastAsia="zh-CN" w:bidi="ar-SA"/>
        </w:rPr>
        <w:t xml:space="preserve"> IE in the </w:t>
      </w:r>
      <w:r>
        <w:rPr>
          <w:rFonts w:hint="eastAsia" w:ascii="Arial" w:hAnsi="Arial" w:cs="Arial"/>
          <w:b/>
          <w:bCs/>
          <w:i/>
          <w:iCs/>
          <w:lang w:val="en-US" w:eastAsia="zh-CN" w:bidi="ar-SA"/>
        </w:rPr>
        <w:t>PDU Session Resource Modification Confirm Info – SN terminated</w:t>
      </w:r>
      <w:r>
        <w:rPr>
          <w:rFonts w:hint="eastAsia" w:ascii="Arial" w:hAnsi="Arial" w:cs="Arial"/>
          <w:b/>
          <w:bCs/>
          <w:lang w:val="en-US" w:eastAsia="zh-CN" w:bidi="ar-SA"/>
        </w:rPr>
        <w:t xml:space="preserve"> IE.</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7: RAN3 to discuss how the PDCP hosting node performs ECN marking or congestion information reporting for split bearers if the congestion information reported from the two path is different.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4: When the UL BAT is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 it is a relative time to PCell.</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Observation 5: If the PCell and PSCell are not synchronized, there may be issue if the SN uses the UL BAT indicated as </w:t>
      </w:r>
      <w:r>
        <w:rPr>
          <w:rFonts w:hint="eastAsia" w:ascii="Arial" w:hAnsi="Arial" w:cs="Arial"/>
          <w:b/>
          <w:bCs/>
          <w:i/>
          <w:iCs/>
          <w:lang w:val="en-US" w:eastAsia="zh-CN" w:bidi="ar-SA"/>
        </w:rPr>
        <w:t>referenceSFN-AndSlot</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 The desynchronization between a MN and SN may be caused when a gNB is offline.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7: The OAM can know the offline time and sends it to the gNB after it reconnects to the network.</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Proposal 8: It is up to implementation to ensure that the PCell and PSCell are synchronized if the UL BAT is indicated as</w:t>
      </w:r>
      <w:r>
        <w:rPr>
          <w:rFonts w:hint="eastAsia" w:ascii="Arial" w:hAnsi="Arial" w:cs="Arial"/>
          <w:b/>
          <w:bCs/>
          <w:i/>
          <w:iCs/>
          <w:lang w:val="en-US" w:eastAsia="zh-CN" w:bidi="ar-SA"/>
        </w:rPr>
        <w:t xml:space="preserve"> referenceSFN-AndSlot</w:t>
      </w:r>
      <w:r>
        <w:rPr>
          <w:rFonts w:hint="eastAsia" w:ascii="Arial" w:hAnsi="Arial" w:cs="Arial"/>
          <w:b/>
          <w:bCs/>
          <w:lang w:val="en-US" w:eastAsia="zh-CN" w:bidi="ar-SA"/>
        </w:rPr>
        <w:t>.</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 xml:space="preserve">Proposal 9: Add </w:t>
      </w:r>
      <w:r>
        <w:rPr>
          <w:rFonts w:hint="eastAsia" w:ascii="Arial" w:hAnsi="Arial" w:cs="Arial"/>
          <w:b/>
          <w:bCs/>
          <w:i/>
          <w:iCs/>
          <w:lang w:val="en-US" w:eastAsia="zh-CN" w:bidi="ar-SA"/>
        </w:rPr>
        <w:t>PSI based SDU Discard UL</w:t>
      </w:r>
      <w:r>
        <w:rPr>
          <w:rFonts w:hint="eastAsia" w:ascii="Arial" w:hAnsi="Arial" w:cs="Arial"/>
          <w:b/>
          <w:bCs/>
          <w:lang w:val="en-US" w:eastAsia="zh-CN" w:bidi="ar-SA"/>
        </w:rPr>
        <w:t xml:space="preserve"> IE in the SN addition request message, SN modification request message and SN modification required message.</w:t>
      </w: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p>
    <w:p>
      <w:pPr>
        <w:overflowPunct w:val="0"/>
        <w:autoSpaceDE w:val="0"/>
        <w:autoSpaceDN w:val="0"/>
        <w:adjustRightInd w:val="0"/>
        <w:spacing w:after="180"/>
        <w:textAlignment w:val="baseline"/>
        <w:rPr>
          <w:rFonts w:hint="default" w:ascii="Arial" w:hAnsi="Arial" w:cs="Arial"/>
          <w:b/>
          <w:bCs/>
          <w:lang w:val="en-US" w:eastAsia="zh-CN" w:bidi="ar-SA"/>
        </w:rPr>
      </w:pP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p>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b/>
          <w:bCs/>
          <w:lang w:val="en-US" w:eastAsia="zh-CN" w:bidi="ar-SA"/>
        </w:rPr>
      </w:pPr>
    </w:p>
    <w:p>
      <w:pPr>
        <w:pStyle w:val="86"/>
        <w:jc w:val="both"/>
      </w:pP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Nokia Pure Headline Light">
    <w:altName w:val="Yu Gothic UI Light"/>
    <w:panose1 w:val="020B0304040602060303"/>
    <w:charset w:val="00"/>
    <w:family w:val="swiss"/>
    <w:pitch w:val="default"/>
    <w:sig w:usb0="00000000" w:usb1="00000000" w:usb2="00000000" w:usb3="00000000" w:csb0="0000019F" w:csb1="00000000"/>
  </w:font>
  <w:font w:name="Calibri">
    <w:panose1 w:val="020F0502020204030204"/>
    <w:charset w:val="00"/>
    <w:family w:val="swiss"/>
    <w:pitch w:val="default"/>
    <w:sig w:usb0="E4002EFF" w:usb1="C000247B" w:usb2="00000009" w:usb3="00000000" w:csb0="200001FF" w:csb1="00000000"/>
  </w:font>
  <w:font w:name="Yu Gothic UI Light">
    <w:panose1 w:val="020B03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0DA346FC"/>
    <w:multiLevelType w:val="multilevel"/>
    <w:tmpl w:val="0DA346FC"/>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C581FF9"/>
    <w:multiLevelType w:val="multilevel"/>
    <w:tmpl w:val="7C581FF9"/>
    <w:lvl w:ilvl="0" w:tentative="0">
      <w:start w:val="0"/>
      <w:numFmt w:val="bullet"/>
      <w:lvlText w:val="-"/>
      <w:lvlJc w:val="left"/>
      <w:pPr>
        <w:ind w:left="644" w:hanging="360"/>
      </w:pPr>
      <w:rPr>
        <w:rFonts w:hint="default" w:ascii="Nokia Pure Headline Light" w:hAnsi="Nokia Pure Headline Light" w:eastAsia="Nokia Pure Headline Light" w:cs="Nokia Pure Headline Light"/>
      </w:rPr>
    </w:lvl>
    <w:lvl w:ilvl="1" w:tentative="0">
      <w:start w:val="0"/>
      <w:numFmt w:val="bullet"/>
      <w:lvlText w:val="-"/>
      <w:lvlJc w:val="left"/>
      <w:pPr>
        <w:ind w:left="1364" w:hanging="360"/>
      </w:pPr>
      <w:rPr>
        <w:rFonts w:hint="default" w:ascii="Nokia Pure Headline Light" w:hAnsi="Nokia Pure Headline Light" w:eastAsia="Nokia Pure Headline Light" w:cs="Nokia Pure Headline Light"/>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9D7936"/>
    <w:rsid w:val="021100AD"/>
    <w:rsid w:val="02314CFB"/>
    <w:rsid w:val="028364EB"/>
    <w:rsid w:val="029C33C1"/>
    <w:rsid w:val="02B6410D"/>
    <w:rsid w:val="02CF4723"/>
    <w:rsid w:val="03A67F20"/>
    <w:rsid w:val="03BA6B1C"/>
    <w:rsid w:val="03D3119D"/>
    <w:rsid w:val="046B0AFB"/>
    <w:rsid w:val="04A456AB"/>
    <w:rsid w:val="04F11071"/>
    <w:rsid w:val="05175555"/>
    <w:rsid w:val="05EE1AB8"/>
    <w:rsid w:val="05FC4D85"/>
    <w:rsid w:val="060C111B"/>
    <w:rsid w:val="0630014F"/>
    <w:rsid w:val="066F0108"/>
    <w:rsid w:val="068F53DD"/>
    <w:rsid w:val="069142A6"/>
    <w:rsid w:val="06AA2469"/>
    <w:rsid w:val="06E122BA"/>
    <w:rsid w:val="06F51916"/>
    <w:rsid w:val="06F72A07"/>
    <w:rsid w:val="07431D6F"/>
    <w:rsid w:val="07634231"/>
    <w:rsid w:val="076705FA"/>
    <w:rsid w:val="07776026"/>
    <w:rsid w:val="077B3C6D"/>
    <w:rsid w:val="083C4E88"/>
    <w:rsid w:val="088C4F33"/>
    <w:rsid w:val="08B83BE3"/>
    <w:rsid w:val="09181FF8"/>
    <w:rsid w:val="09235532"/>
    <w:rsid w:val="092A2DB9"/>
    <w:rsid w:val="092F43AC"/>
    <w:rsid w:val="09697433"/>
    <w:rsid w:val="09CA0B4F"/>
    <w:rsid w:val="09F059AE"/>
    <w:rsid w:val="0A1A73D0"/>
    <w:rsid w:val="0A1C28CE"/>
    <w:rsid w:val="0A615B38"/>
    <w:rsid w:val="0A6C072F"/>
    <w:rsid w:val="0A752A9A"/>
    <w:rsid w:val="0A7A66E0"/>
    <w:rsid w:val="0A8C25BD"/>
    <w:rsid w:val="0A907901"/>
    <w:rsid w:val="0ADD5BA9"/>
    <w:rsid w:val="0B4A1C5E"/>
    <w:rsid w:val="0B4D40EB"/>
    <w:rsid w:val="0B561A7D"/>
    <w:rsid w:val="0B9B541A"/>
    <w:rsid w:val="0BEE6D7B"/>
    <w:rsid w:val="0BF81269"/>
    <w:rsid w:val="0C115BAC"/>
    <w:rsid w:val="0C717243"/>
    <w:rsid w:val="0C800806"/>
    <w:rsid w:val="0D1842C3"/>
    <w:rsid w:val="0D71065D"/>
    <w:rsid w:val="0DAF3492"/>
    <w:rsid w:val="0DFE138F"/>
    <w:rsid w:val="0E2D4006"/>
    <w:rsid w:val="0E766064"/>
    <w:rsid w:val="0E79247A"/>
    <w:rsid w:val="0EAD5E04"/>
    <w:rsid w:val="0F0C34F9"/>
    <w:rsid w:val="0F5466E4"/>
    <w:rsid w:val="0F931965"/>
    <w:rsid w:val="0F9562D3"/>
    <w:rsid w:val="0FAC68F5"/>
    <w:rsid w:val="0FCC5FE0"/>
    <w:rsid w:val="100571B9"/>
    <w:rsid w:val="102B2F80"/>
    <w:rsid w:val="104945FD"/>
    <w:rsid w:val="105E1C61"/>
    <w:rsid w:val="1080178B"/>
    <w:rsid w:val="109D506C"/>
    <w:rsid w:val="10A165AE"/>
    <w:rsid w:val="10B47F16"/>
    <w:rsid w:val="10B76808"/>
    <w:rsid w:val="11060A51"/>
    <w:rsid w:val="117B4C45"/>
    <w:rsid w:val="11DC5602"/>
    <w:rsid w:val="121A489B"/>
    <w:rsid w:val="1229571B"/>
    <w:rsid w:val="12CF1902"/>
    <w:rsid w:val="134E6454"/>
    <w:rsid w:val="138F0F2E"/>
    <w:rsid w:val="13D4711F"/>
    <w:rsid w:val="140662FC"/>
    <w:rsid w:val="14215388"/>
    <w:rsid w:val="145A5979"/>
    <w:rsid w:val="14711EAF"/>
    <w:rsid w:val="14955CB4"/>
    <w:rsid w:val="14B8378C"/>
    <w:rsid w:val="15034DAF"/>
    <w:rsid w:val="15202D79"/>
    <w:rsid w:val="15472D29"/>
    <w:rsid w:val="15A0496F"/>
    <w:rsid w:val="15B35820"/>
    <w:rsid w:val="15D1270D"/>
    <w:rsid w:val="15E07071"/>
    <w:rsid w:val="15F94232"/>
    <w:rsid w:val="16160B52"/>
    <w:rsid w:val="16BC1651"/>
    <w:rsid w:val="16BE5054"/>
    <w:rsid w:val="16CE0C48"/>
    <w:rsid w:val="16D40131"/>
    <w:rsid w:val="16D8482B"/>
    <w:rsid w:val="17405C8B"/>
    <w:rsid w:val="17494504"/>
    <w:rsid w:val="176811F5"/>
    <w:rsid w:val="177447E9"/>
    <w:rsid w:val="17C07A94"/>
    <w:rsid w:val="17C73161"/>
    <w:rsid w:val="17E25D5C"/>
    <w:rsid w:val="17FD70C6"/>
    <w:rsid w:val="181F2043"/>
    <w:rsid w:val="18247AC1"/>
    <w:rsid w:val="183369F8"/>
    <w:rsid w:val="18CB0B33"/>
    <w:rsid w:val="18F45785"/>
    <w:rsid w:val="192269D6"/>
    <w:rsid w:val="193E6B04"/>
    <w:rsid w:val="19741977"/>
    <w:rsid w:val="19AD5CDF"/>
    <w:rsid w:val="1A381F9A"/>
    <w:rsid w:val="1A413456"/>
    <w:rsid w:val="1A4F4500"/>
    <w:rsid w:val="1A5531FE"/>
    <w:rsid w:val="1A834F17"/>
    <w:rsid w:val="1A9222A0"/>
    <w:rsid w:val="1B673547"/>
    <w:rsid w:val="1B750D4B"/>
    <w:rsid w:val="1B784FCA"/>
    <w:rsid w:val="1BAD41EB"/>
    <w:rsid w:val="1C4739CA"/>
    <w:rsid w:val="1CAC0B60"/>
    <w:rsid w:val="1D2E5F12"/>
    <w:rsid w:val="1D6060B0"/>
    <w:rsid w:val="1E1C555D"/>
    <w:rsid w:val="1E3C1BFA"/>
    <w:rsid w:val="1E4266F2"/>
    <w:rsid w:val="1E691C2C"/>
    <w:rsid w:val="1E6E041A"/>
    <w:rsid w:val="1EBC62FE"/>
    <w:rsid w:val="1EC71674"/>
    <w:rsid w:val="1EC74FC6"/>
    <w:rsid w:val="1F113A6C"/>
    <w:rsid w:val="1F2211EF"/>
    <w:rsid w:val="1F2A5881"/>
    <w:rsid w:val="1F2C51E9"/>
    <w:rsid w:val="1F545A77"/>
    <w:rsid w:val="1F5D55DE"/>
    <w:rsid w:val="1F850DDC"/>
    <w:rsid w:val="1FF84F8B"/>
    <w:rsid w:val="20400E05"/>
    <w:rsid w:val="20512D82"/>
    <w:rsid w:val="209E204F"/>
    <w:rsid w:val="20BC096E"/>
    <w:rsid w:val="20E05A7E"/>
    <w:rsid w:val="20EF2DD9"/>
    <w:rsid w:val="21A82B05"/>
    <w:rsid w:val="21ED2F93"/>
    <w:rsid w:val="21F6588E"/>
    <w:rsid w:val="224C43E5"/>
    <w:rsid w:val="225032FB"/>
    <w:rsid w:val="227455E1"/>
    <w:rsid w:val="22795F46"/>
    <w:rsid w:val="22845241"/>
    <w:rsid w:val="22910AD3"/>
    <w:rsid w:val="22CB73FF"/>
    <w:rsid w:val="22EE0F97"/>
    <w:rsid w:val="23182504"/>
    <w:rsid w:val="23505929"/>
    <w:rsid w:val="237A3415"/>
    <w:rsid w:val="23884241"/>
    <w:rsid w:val="23A10231"/>
    <w:rsid w:val="23A36550"/>
    <w:rsid w:val="23B81835"/>
    <w:rsid w:val="23FC36DA"/>
    <w:rsid w:val="240F11A8"/>
    <w:rsid w:val="241624D2"/>
    <w:rsid w:val="244617E7"/>
    <w:rsid w:val="244E0BBC"/>
    <w:rsid w:val="24546AAB"/>
    <w:rsid w:val="2455691E"/>
    <w:rsid w:val="248D1ABC"/>
    <w:rsid w:val="24F72AC4"/>
    <w:rsid w:val="24F971EB"/>
    <w:rsid w:val="253E5CB9"/>
    <w:rsid w:val="253F0593"/>
    <w:rsid w:val="257A73D0"/>
    <w:rsid w:val="257C444C"/>
    <w:rsid w:val="25941CAE"/>
    <w:rsid w:val="25E71580"/>
    <w:rsid w:val="25ED790B"/>
    <w:rsid w:val="25F10D34"/>
    <w:rsid w:val="267643D1"/>
    <w:rsid w:val="26DC3830"/>
    <w:rsid w:val="2720402B"/>
    <w:rsid w:val="27E23AE5"/>
    <w:rsid w:val="280571AB"/>
    <w:rsid w:val="288C3D78"/>
    <w:rsid w:val="28976961"/>
    <w:rsid w:val="28EB7CDF"/>
    <w:rsid w:val="291656C5"/>
    <w:rsid w:val="293B7F79"/>
    <w:rsid w:val="29AA56B0"/>
    <w:rsid w:val="29CA3F4C"/>
    <w:rsid w:val="29E067C8"/>
    <w:rsid w:val="29E4725E"/>
    <w:rsid w:val="29FF4A7F"/>
    <w:rsid w:val="2A2F571D"/>
    <w:rsid w:val="2A783838"/>
    <w:rsid w:val="2A8C12A2"/>
    <w:rsid w:val="2A971A92"/>
    <w:rsid w:val="2B5078FF"/>
    <w:rsid w:val="2B8B34B0"/>
    <w:rsid w:val="2B923661"/>
    <w:rsid w:val="2BCC7B24"/>
    <w:rsid w:val="2BD51F89"/>
    <w:rsid w:val="2BFE5CFA"/>
    <w:rsid w:val="2C0D2FFD"/>
    <w:rsid w:val="2C263FF4"/>
    <w:rsid w:val="2C47711C"/>
    <w:rsid w:val="2C7637C4"/>
    <w:rsid w:val="2CC928A8"/>
    <w:rsid w:val="2CCF3F81"/>
    <w:rsid w:val="2CD63DBE"/>
    <w:rsid w:val="2D0832EB"/>
    <w:rsid w:val="2D835C1F"/>
    <w:rsid w:val="2D9F3333"/>
    <w:rsid w:val="2E2968AD"/>
    <w:rsid w:val="2E391103"/>
    <w:rsid w:val="2E790068"/>
    <w:rsid w:val="2E7A388A"/>
    <w:rsid w:val="2E803D7D"/>
    <w:rsid w:val="2EBD2C12"/>
    <w:rsid w:val="2F26327C"/>
    <w:rsid w:val="2F984D9C"/>
    <w:rsid w:val="2FB55D74"/>
    <w:rsid w:val="304F7AD8"/>
    <w:rsid w:val="305D3869"/>
    <w:rsid w:val="31077786"/>
    <w:rsid w:val="31327C9D"/>
    <w:rsid w:val="315D0BEE"/>
    <w:rsid w:val="31B24D80"/>
    <w:rsid w:val="31F15FAB"/>
    <w:rsid w:val="31F73EE5"/>
    <w:rsid w:val="321B3256"/>
    <w:rsid w:val="325A31BA"/>
    <w:rsid w:val="326A4731"/>
    <w:rsid w:val="32731315"/>
    <w:rsid w:val="327B54A6"/>
    <w:rsid w:val="32E25DD1"/>
    <w:rsid w:val="330B4260"/>
    <w:rsid w:val="331466DE"/>
    <w:rsid w:val="3353344D"/>
    <w:rsid w:val="33A415E4"/>
    <w:rsid w:val="341F1AE0"/>
    <w:rsid w:val="349A7728"/>
    <w:rsid w:val="34DF733F"/>
    <w:rsid w:val="34FA3405"/>
    <w:rsid w:val="351843B0"/>
    <w:rsid w:val="35A60855"/>
    <w:rsid w:val="35B54F3A"/>
    <w:rsid w:val="35EA6DD1"/>
    <w:rsid w:val="362C6D5D"/>
    <w:rsid w:val="367766C2"/>
    <w:rsid w:val="36983918"/>
    <w:rsid w:val="36FC310E"/>
    <w:rsid w:val="371C5484"/>
    <w:rsid w:val="3783174C"/>
    <w:rsid w:val="37940011"/>
    <w:rsid w:val="379C7B25"/>
    <w:rsid w:val="37A6084D"/>
    <w:rsid w:val="37B21435"/>
    <w:rsid w:val="3816248E"/>
    <w:rsid w:val="381E116F"/>
    <w:rsid w:val="3855741F"/>
    <w:rsid w:val="38913644"/>
    <w:rsid w:val="38E828B3"/>
    <w:rsid w:val="395A5E54"/>
    <w:rsid w:val="395F024B"/>
    <w:rsid w:val="396B5282"/>
    <w:rsid w:val="398964EB"/>
    <w:rsid w:val="3994560D"/>
    <w:rsid w:val="39CE3BB6"/>
    <w:rsid w:val="3A2B244A"/>
    <w:rsid w:val="3A5A1A64"/>
    <w:rsid w:val="3A900026"/>
    <w:rsid w:val="3A9001D0"/>
    <w:rsid w:val="3A967AD5"/>
    <w:rsid w:val="3B347954"/>
    <w:rsid w:val="3B844700"/>
    <w:rsid w:val="3C386B92"/>
    <w:rsid w:val="3C4F0DC6"/>
    <w:rsid w:val="3C5A1BC8"/>
    <w:rsid w:val="3C993636"/>
    <w:rsid w:val="3D751528"/>
    <w:rsid w:val="3D790BBA"/>
    <w:rsid w:val="3DB92194"/>
    <w:rsid w:val="3DFB160A"/>
    <w:rsid w:val="3E247D32"/>
    <w:rsid w:val="3E472328"/>
    <w:rsid w:val="3E7417F4"/>
    <w:rsid w:val="3E966DB0"/>
    <w:rsid w:val="3EB641B4"/>
    <w:rsid w:val="3ED372FA"/>
    <w:rsid w:val="3EE3394D"/>
    <w:rsid w:val="3EE4502D"/>
    <w:rsid w:val="3F5D43FD"/>
    <w:rsid w:val="3F842F4B"/>
    <w:rsid w:val="3F8E7A99"/>
    <w:rsid w:val="3FBF6B98"/>
    <w:rsid w:val="3FC2340A"/>
    <w:rsid w:val="404017A4"/>
    <w:rsid w:val="40682145"/>
    <w:rsid w:val="40755CAB"/>
    <w:rsid w:val="40837E27"/>
    <w:rsid w:val="408F75BE"/>
    <w:rsid w:val="409A3A2E"/>
    <w:rsid w:val="40B7720D"/>
    <w:rsid w:val="40F13A89"/>
    <w:rsid w:val="415400F7"/>
    <w:rsid w:val="416B347A"/>
    <w:rsid w:val="417B0F73"/>
    <w:rsid w:val="41906254"/>
    <w:rsid w:val="4192019E"/>
    <w:rsid w:val="427823A9"/>
    <w:rsid w:val="428D2930"/>
    <w:rsid w:val="42935FD7"/>
    <w:rsid w:val="429C0F06"/>
    <w:rsid w:val="436B5C9B"/>
    <w:rsid w:val="439A253E"/>
    <w:rsid w:val="44982499"/>
    <w:rsid w:val="44AE2A00"/>
    <w:rsid w:val="450955E1"/>
    <w:rsid w:val="453543BE"/>
    <w:rsid w:val="45977A54"/>
    <w:rsid w:val="46457C1A"/>
    <w:rsid w:val="467025F4"/>
    <w:rsid w:val="46DF3F0F"/>
    <w:rsid w:val="46F509C7"/>
    <w:rsid w:val="47193333"/>
    <w:rsid w:val="47826786"/>
    <w:rsid w:val="47B14E90"/>
    <w:rsid w:val="47D53786"/>
    <w:rsid w:val="47E47337"/>
    <w:rsid w:val="482E4F9D"/>
    <w:rsid w:val="495B7A57"/>
    <w:rsid w:val="497250F9"/>
    <w:rsid w:val="49D55FBB"/>
    <w:rsid w:val="49E2014F"/>
    <w:rsid w:val="49FD7E75"/>
    <w:rsid w:val="4A142D9F"/>
    <w:rsid w:val="4A7630F7"/>
    <w:rsid w:val="4ABD2146"/>
    <w:rsid w:val="4B055342"/>
    <w:rsid w:val="4B2405D2"/>
    <w:rsid w:val="4B4D43F3"/>
    <w:rsid w:val="4B825093"/>
    <w:rsid w:val="4BA3301F"/>
    <w:rsid w:val="4BB7399C"/>
    <w:rsid w:val="4BC42771"/>
    <w:rsid w:val="4BC949D3"/>
    <w:rsid w:val="4BF604BA"/>
    <w:rsid w:val="4BFD1A7C"/>
    <w:rsid w:val="4C1E6D2C"/>
    <w:rsid w:val="4C2A42F3"/>
    <w:rsid w:val="4C3125AB"/>
    <w:rsid w:val="4D0E64D9"/>
    <w:rsid w:val="4D136985"/>
    <w:rsid w:val="4D240D87"/>
    <w:rsid w:val="4D404417"/>
    <w:rsid w:val="4DBA5BC6"/>
    <w:rsid w:val="4E204F82"/>
    <w:rsid w:val="4E2970C5"/>
    <w:rsid w:val="4E304E79"/>
    <w:rsid w:val="4E925663"/>
    <w:rsid w:val="4ED47B26"/>
    <w:rsid w:val="4F205FD6"/>
    <w:rsid w:val="4F262C97"/>
    <w:rsid w:val="4F357524"/>
    <w:rsid w:val="4F472CF7"/>
    <w:rsid w:val="4F69630D"/>
    <w:rsid w:val="4F8754DE"/>
    <w:rsid w:val="4FB22595"/>
    <w:rsid w:val="500F5EC0"/>
    <w:rsid w:val="502935B6"/>
    <w:rsid w:val="503166AD"/>
    <w:rsid w:val="503A22C6"/>
    <w:rsid w:val="505A6F31"/>
    <w:rsid w:val="508320CC"/>
    <w:rsid w:val="51045541"/>
    <w:rsid w:val="511A7A24"/>
    <w:rsid w:val="517A1016"/>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9F35CA"/>
    <w:rsid w:val="55A64981"/>
    <w:rsid w:val="55AE6C4D"/>
    <w:rsid w:val="55AF189F"/>
    <w:rsid w:val="55F734CE"/>
    <w:rsid w:val="560D7BE6"/>
    <w:rsid w:val="56256B29"/>
    <w:rsid w:val="565D2FE3"/>
    <w:rsid w:val="567D2CF6"/>
    <w:rsid w:val="56D61DB5"/>
    <w:rsid w:val="56D77BAB"/>
    <w:rsid w:val="576C34AE"/>
    <w:rsid w:val="580B14EE"/>
    <w:rsid w:val="58807E3B"/>
    <w:rsid w:val="589F18A7"/>
    <w:rsid w:val="58C314E4"/>
    <w:rsid w:val="58F619F3"/>
    <w:rsid w:val="593C0869"/>
    <w:rsid w:val="594006C5"/>
    <w:rsid w:val="5984580C"/>
    <w:rsid w:val="598820C5"/>
    <w:rsid w:val="5A252D18"/>
    <w:rsid w:val="5A49240E"/>
    <w:rsid w:val="5AFF6B8E"/>
    <w:rsid w:val="5B223A34"/>
    <w:rsid w:val="5B563943"/>
    <w:rsid w:val="5B7D1262"/>
    <w:rsid w:val="5C0D53BD"/>
    <w:rsid w:val="5C4A7911"/>
    <w:rsid w:val="5C605EE4"/>
    <w:rsid w:val="5CCB33AC"/>
    <w:rsid w:val="5CE05DFB"/>
    <w:rsid w:val="5CF122C1"/>
    <w:rsid w:val="5D280673"/>
    <w:rsid w:val="5D4361CD"/>
    <w:rsid w:val="5DF46426"/>
    <w:rsid w:val="5E3945EA"/>
    <w:rsid w:val="5E867E2D"/>
    <w:rsid w:val="5E912F6A"/>
    <w:rsid w:val="5EAE395D"/>
    <w:rsid w:val="5ECB02F1"/>
    <w:rsid w:val="5F472BFF"/>
    <w:rsid w:val="5F8B54DA"/>
    <w:rsid w:val="5FDA699E"/>
    <w:rsid w:val="5FDB2024"/>
    <w:rsid w:val="60225673"/>
    <w:rsid w:val="6075682E"/>
    <w:rsid w:val="60876D5B"/>
    <w:rsid w:val="60C917B8"/>
    <w:rsid w:val="60D12ECB"/>
    <w:rsid w:val="6153773D"/>
    <w:rsid w:val="616A4B9B"/>
    <w:rsid w:val="617A0421"/>
    <w:rsid w:val="61B44A52"/>
    <w:rsid w:val="61BE02FD"/>
    <w:rsid w:val="62397CEA"/>
    <w:rsid w:val="626649CD"/>
    <w:rsid w:val="626A76C8"/>
    <w:rsid w:val="628A778E"/>
    <w:rsid w:val="63407A23"/>
    <w:rsid w:val="63460424"/>
    <w:rsid w:val="635105BF"/>
    <w:rsid w:val="639049F5"/>
    <w:rsid w:val="63A92701"/>
    <w:rsid w:val="648F446C"/>
    <w:rsid w:val="64A25D5B"/>
    <w:rsid w:val="64CF3B05"/>
    <w:rsid w:val="64D32AB2"/>
    <w:rsid w:val="64DB240C"/>
    <w:rsid w:val="65053CCD"/>
    <w:rsid w:val="65080465"/>
    <w:rsid w:val="651E09D4"/>
    <w:rsid w:val="65271249"/>
    <w:rsid w:val="65470716"/>
    <w:rsid w:val="65614A1F"/>
    <w:rsid w:val="65871A77"/>
    <w:rsid w:val="65C11D34"/>
    <w:rsid w:val="66316283"/>
    <w:rsid w:val="663B5043"/>
    <w:rsid w:val="66784226"/>
    <w:rsid w:val="66943F02"/>
    <w:rsid w:val="67385175"/>
    <w:rsid w:val="67450C74"/>
    <w:rsid w:val="679219A0"/>
    <w:rsid w:val="67AC25C4"/>
    <w:rsid w:val="67F0785E"/>
    <w:rsid w:val="6830371F"/>
    <w:rsid w:val="68474B84"/>
    <w:rsid w:val="68497287"/>
    <w:rsid w:val="685C34BB"/>
    <w:rsid w:val="691F730B"/>
    <w:rsid w:val="69531CB9"/>
    <w:rsid w:val="6991660F"/>
    <w:rsid w:val="69945311"/>
    <w:rsid w:val="69B269A8"/>
    <w:rsid w:val="69E320A0"/>
    <w:rsid w:val="6A686DE9"/>
    <w:rsid w:val="6A6E55E7"/>
    <w:rsid w:val="6A7A3626"/>
    <w:rsid w:val="6AE96C78"/>
    <w:rsid w:val="6AEA233B"/>
    <w:rsid w:val="6B336F59"/>
    <w:rsid w:val="6BE02EF1"/>
    <w:rsid w:val="6C2F40EB"/>
    <w:rsid w:val="6CB927E4"/>
    <w:rsid w:val="6CF8210C"/>
    <w:rsid w:val="6CF94DB9"/>
    <w:rsid w:val="6D53298B"/>
    <w:rsid w:val="6D636818"/>
    <w:rsid w:val="6DA75965"/>
    <w:rsid w:val="6DB41DB0"/>
    <w:rsid w:val="6E283292"/>
    <w:rsid w:val="6E39419B"/>
    <w:rsid w:val="6E4168A6"/>
    <w:rsid w:val="6E5969FE"/>
    <w:rsid w:val="6E7D3EF3"/>
    <w:rsid w:val="6E84361E"/>
    <w:rsid w:val="6ECE7C98"/>
    <w:rsid w:val="6EEA5749"/>
    <w:rsid w:val="6F157F2D"/>
    <w:rsid w:val="6F3E4242"/>
    <w:rsid w:val="6F637F9F"/>
    <w:rsid w:val="6F7629AB"/>
    <w:rsid w:val="6F873731"/>
    <w:rsid w:val="6FA4634D"/>
    <w:rsid w:val="6FBE4987"/>
    <w:rsid w:val="705536D5"/>
    <w:rsid w:val="710E3FA7"/>
    <w:rsid w:val="71632467"/>
    <w:rsid w:val="719231D5"/>
    <w:rsid w:val="71EB7BE2"/>
    <w:rsid w:val="72284CD3"/>
    <w:rsid w:val="72890388"/>
    <w:rsid w:val="728A2A59"/>
    <w:rsid w:val="728B420C"/>
    <w:rsid w:val="72A714BD"/>
    <w:rsid w:val="73236E8C"/>
    <w:rsid w:val="73B133AA"/>
    <w:rsid w:val="73B77B23"/>
    <w:rsid w:val="73F353B5"/>
    <w:rsid w:val="740E76E4"/>
    <w:rsid w:val="74695CF8"/>
    <w:rsid w:val="748313C4"/>
    <w:rsid w:val="74B51540"/>
    <w:rsid w:val="74FA12A9"/>
    <w:rsid w:val="756627EE"/>
    <w:rsid w:val="7571766F"/>
    <w:rsid w:val="7598621A"/>
    <w:rsid w:val="75AC38CD"/>
    <w:rsid w:val="760E13A2"/>
    <w:rsid w:val="76181F74"/>
    <w:rsid w:val="762A1504"/>
    <w:rsid w:val="76812555"/>
    <w:rsid w:val="76824C7D"/>
    <w:rsid w:val="76B438D2"/>
    <w:rsid w:val="76C367C8"/>
    <w:rsid w:val="76DB54E1"/>
    <w:rsid w:val="77452250"/>
    <w:rsid w:val="77531F5A"/>
    <w:rsid w:val="778C1E00"/>
    <w:rsid w:val="77CE29EE"/>
    <w:rsid w:val="77D354B0"/>
    <w:rsid w:val="77D5208C"/>
    <w:rsid w:val="77D52F2D"/>
    <w:rsid w:val="783F5543"/>
    <w:rsid w:val="78A06036"/>
    <w:rsid w:val="78C13EE6"/>
    <w:rsid w:val="79263039"/>
    <w:rsid w:val="79285C76"/>
    <w:rsid w:val="794F4AA1"/>
    <w:rsid w:val="7A391DC0"/>
    <w:rsid w:val="7A412CD0"/>
    <w:rsid w:val="7A6A2562"/>
    <w:rsid w:val="7AD92143"/>
    <w:rsid w:val="7AFC7028"/>
    <w:rsid w:val="7B0849EC"/>
    <w:rsid w:val="7B0C0B35"/>
    <w:rsid w:val="7B274987"/>
    <w:rsid w:val="7B4F2BA0"/>
    <w:rsid w:val="7B6F65ED"/>
    <w:rsid w:val="7BBD069C"/>
    <w:rsid w:val="7BD62ABE"/>
    <w:rsid w:val="7BE213B2"/>
    <w:rsid w:val="7BFE3F56"/>
    <w:rsid w:val="7C573D6C"/>
    <w:rsid w:val="7C8617C6"/>
    <w:rsid w:val="7CE565DD"/>
    <w:rsid w:val="7CF84001"/>
    <w:rsid w:val="7D0263D7"/>
    <w:rsid w:val="7D712053"/>
    <w:rsid w:val="7D766D27"/>
    <w:rsid w:val="7D7C1EF8"/>
    <w:rsid w:val="7DC35EA0"/>
    <w:rsid w:val="7E054230"/>
    <w:rsid w:val="7E0878D8"/>
    <w:rsid w:val="7E3C5EF8"/>
    <w:rsid w:val="7E481BF4"/>
    <w:rsid w:val="7E5342BF"/>
    <w:rsid w:val="7E5C041E"/>
    <w:rsid w:val="7E5D274F"/>
    <w:rsid w:val="7EF95CC5"/>
    <w:rsid w:val="7F214B49"/>
    <w:rsid w:val="7F2257CA"/>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paragraph" w:customStyle="1" w:styleId="118">
    <w:name w:val="Agreement"/>
    <w:next w:val="1"/>
    <w:qFormat/>
    <w:uiPriority w:val="99"/>
    <w:pPr>
      <w:numPr>
        <w:ilvl w:val="0"/>
        <w:numId w:val="1"/>
      </w:numPr>
      <w:spacing w:before="60"/>
    </w:pPr>
    <w:rPr>
      <w:rFonts w:ascii="Arial" w:hAnsi="Arial" w:eastAsia="MS Mincho" w:cs="Times New Roman"/>
      <w:b/>
      <w:szCs w:val="24"/>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1</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2024-04-08T08:18:58Z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